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C29F" w14:textId="77777777" w:rsidR="00621A53" w:rsidRDefault="0052359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DC93386" wp14:editId="2ACA95BD">
            <wp:simplePos x="0" y="0"/>
            <wp:positionH relativeFrom="column">
              <wp:posOffset>3155950</wp:posOffset>
            </wp:positionH>
            <wp:positionV relativeFrom="paragraph">
              <wp:posOffset>-245745</wp:posOffset>
            </wp:positionV>
            <wp:extent cx="2914015" cy="1120775"/>
            <wp:effectExtent l="0" t="0" r="0" b="0"/>
            <wp:wrapTight wrapText="bothSides">
              <wp:wrapPolygon edited="0">
                <wp:start x="0" y="0"/>
                <wp:lineTo x="0" y="21294"/>
                <wp:lineTo x="21463" y="21294"/>
                <wp:lineTo x="21463" y="0"/>
                <wp:lineTo x="0" y="0"/>
              </wp:wrapPolygon>
            </wp:wrapTight>
            <wp:docPr id="2" name="Picture 2" descr="TLS Letterhead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S Letterhead H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0476" w14:textId="77777777" w:rsidR="00621A53" w:rsidRDefault="00621A53">
      <w:pPr>
        <w:pStyle w:val="BodyText"/>
        <w:rPr>
          <w:rFonts w:ascii="Times New Roman"/>
          <w:sz w:val="19"/>
        </w:rPr>
      </w:pPr>
    </w:p>
    <w:p w14:paraId="6F87ED45" w14:textId="77777777" w:rsidR="00621A53" w:rsidRDefault="00621A53">
      <w:pPr>
        <w:pStyle w:val="BodyText"/>
        <w:ind w:left="3235"/>
        <w:rPr>
          <w:rFonts w:ascii="Times New Roman"/>
          <w:sz w:val="20"/>
        </w:rPr>
      </w:pPr>
    </w:p>
    <w:p w14:paraId="4CA65811" w14:textId="77777777" w:rsidR="00621A53" w:rsidRDefault="00621A53">
      <w:pPr>
        <w:pStyle w:val="BodyText"/>
        <w:spacing w:before="10"/>
        <w:rPr>
          <w:rFonts w:ascii="Times New Roman"/>
          <w:sz w:val="17"/>
        </w:rPr>
      </w:pPr>
    </w:p>
    <w:p w14:paraId="248D6283" w14:textId="77777777" w:rsidR="00523592" w:rsidRDefault="00523592">
      <w:pPr>
        <w:spacing w:before="56"/>
        <w:ind w:left="2685"/>
        <w:rPr>
          <w:b/>
          <w:u w:val="single"/>
        </w:rPr>
      </w:pPr>
    </w:p>
    <w:p w14:paraId="5F09095D" w14:textId="77777777" w:rsidR="00523592" w:rsidRDefault="00523592">
      <w:pPr>
        <w:spacing w:before="56"/>
        <w:ind w:left="2685"/>
        <w:rPr>
          <w:b/>
          <w:u w:val="single"/>
        </w:rPr>
      </w:pPr>
    </w:p>
    <w:p w14:paraId="78B92373" w14:textId="77777777" w:rsidR="00621A53" w:rsidRDefault="00523592">
      <w:pPr>
        <w:spacing w:before="56"/>
        <w:ind w:left="2685"/>
        <w:rPr>
          <w:b/>
        </w:rPr>
      </w:pPr>
      <w:r>
        <w:rPr>
          <w:b/>
          <w:u w:val="single"/>
        </w:rPr>
        <w:t>CONSENT TO INSERT or REMOVE NEXPLANON</w:t>
      </w:r>
    </w:p>
    <w:p w14:paraId="7191FDD7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08C4261B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168"/>
      </w:pPr>
      <w:r>
        <w:t>Nexplanon is licensed to have a contraceptive effect for three years after insertion. At 3 years it needs to be removed and replaced or another form of contraception</w:t>
      </w:r>
      <w:r>
        <w:rPr>
          <w:spacing w:val="-15"/>
        </w:rPr>
        <w:t xml:space="preserve"> </w:t>
      </w:r>
      <w:r>
        <w:t>used.</w:t>
      </w:r>
    </w:p>
    <w:p w14:paraId="67F69D2B" w14:textId="77777777" w:rsidR="00621A53" w:rsidRDefault="00621A53">
      <w:pPr>
        <w:pStyle w:val="BodyText"/>
        <w:spacing w:before="8"/>
        <w:rPr>
          <w:sz w:val="16"/>
        </w:rPr>
      </w:pPr>
    </w:p>
    <w:p w14:paraId="7AF85FC5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 xml:space="preserve">Nexplanon is a highly effective form of </w:t>
      </w:r>
      <w:r w:rsidR="006D7E2B">
        <w:t>contraception; it</w:t>
      </w:r>
      <w:r>
        <w:t xml:space="preserve"> is more than 99%</w:t>
      </w:r>
      <w:r>
        <w:rPr>
          <w:spacing w:val="-13"/>
        </w:rPr>
        <w:t xml:space="preserve"> </w:t>
      </w:r>
      <w:r>
        <w:t>effective.</w:t>
      </w:r>
    </w:p>
    <w:p w14:paraId="257F1103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 w:line="276" w:lineRule="auto"/>
        <w:ind w:right="751"/>
      </w:pPr>
      <w:r>
        <w:t xml:space="preserve">Side effects can be irregular bleeding that can persist for several </w:t>
      </w:r>
      <w:r w:rsidR="006D7E2B">
        <w:t>months;</w:t>
      </w:r>
      <w:r>
        <w:t xml:space="preserve"> it can be heavy, moderate or</w:t>
      </w:r>
      <w:r>
        <w:rPr>
          <w:spacing w:val="-5"/>
        </w:rPr>
        <w:t xml:space="preserve"> </w:t>
      </w:r>
      <w:r>
        <w:t>light.</w:t>
      </w:r>
    </w:p>
    <w:p w14:paraId="16BC7117" w14:textId="77777777" w:rsidR="00621A53" w:rsidRDefault="00621A53">
      <w:pPr>
        <w:pStyle w:val="BodyText"/>
        <w:spacing w:before="6"/>
        <w:rPr>
          <w:sz w:val="16"/>
        </w:rPr>
      </w:pPr>
    </w:p>
    <w:p w14:paraId="564B4064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71"/>
      </w:pPr>
      <w:r>
        <w:t xml:space="preserve">You may get an increase in spots, acne, bloating, </w:t>
      </w:r>
      <w:r w:rsidR="006D7E2B">
        <w:t>and headaches. I</w:t>
      </w:r>
      <w:r>
        <w:t>f you suffer from migraine</w:t>
      </w:r>
      <w:r w:rsidR="006D7E2B">
        <w:t>s these may increase</w:t>
      </w:r>
      <w:r>
        <w:t>. There are other side effects and this can vary including mood changes.</w:t>
      </w:r>
    </w:p>
    <w:p w14:paraId="1FF22FA5" w14:textId="77777777" w:rsidR="00621A53" w:rsidRDefault="00621A53">
      <w:pPr>
        <w:pStyle w:val="BodyText"/>
        <w:spacing w:before="3"/>
        <w:rPr>
          <w:sz w:val="16"/>
        </w:rPr>
      </w:pPr>
    </w:p>
    <w:p w14:paraId="291A9553" w14:textId="77777777" w:rsidR="00621A53" w:rsidRDefault="00523592">
      <w:pPr>
        <w:ind w:left="820"/>
        <w:rPr>
          <w:b/>
        </w:rPr>
      </w:pPr>
      <w:r>
        <w:rPr>
          <w:b/>
          <w:u w:val="single"/>
        </w:rPr>
        <w:t>Insertion</w:t>
      </w:r>
    </w:p>
    <w:p w14:paraId="7BDF5675" w14:textId="77777777" w:rsidR="00621A53" w:rsidRDefault="00621A53">
      <w:pPr>
        <w:pStyle w:val="BodyText"/>
        <w:spacing w:before="9"/>
        <w:rPr>
          <w:b/>
          <w:sz w:val="19"/>
        </w:rPr>
      </w:pPr>
    </w:p>
    <w:p w14:paraId="4204C761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590"/>
      </w:pPr>
      <w:r>
        <w:t>On insertion it can take 7 days to be fully effective as a method of contraception, therefore another form of contr</w:t>
      </w:r>
      <w:r w:rsidR="006D7E2B">
        <w:t>aception needs to be used for 7 days.</w:t>
      </w:r>
    </w:p>
    <w:p w14:paraId="4C61BE43" w14:textId="77777777" w:rsidR="00621A53" w:rsidRDefault="00621A53">
      <w:pPr>
        <w:pStyle w:val="BodyText"/>
        <w:spacing w:before="6"/>
        <w:rPr>
          <w:sz w:val="16"/>
        </w:rPr>
      </w:pPr>
    </w:p>
    <w:p w14:paraId="5CCCEB00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89"/>
      </w:pPr>
      <w:r>
        <w:t>On insertion a small amount of local anaesthetic is used to numb the area and the device is inserted using an introducer under the skin. Please let the clinician know if you</w:t>
      </w:r>
      <w:r w:rsidR="0038693B">
        <w:t xml:space="preserve"> have</w:t>
      </w:r>
      <w:r>
        <w:t xml:space="preserve"> allergies to local anaesthetic or</w:t>
      </w:r>
      <w:r>
        <w:rPr>
          <w:spacing w:val="-1"/>
        </w:rPr>
        <w:t xml:space="preserve"> </w:t>
      </w:r>
      <w:r>
        <w:t>dressings.</w:t>
      </w:r>
    </w:p>
    <w:p w14:paraId="3C6056F6" w14:textId="77777777" w:rsidR="00621A53" w:rsidRDefault="00621A53">
      <w:pPr>
        <w:pStyle w:val="BodyText"/>
        <w:spacing w:before="4"/>
        <w:rPr>
          <w:sz w:val="16"/>
        </w:rPr>
      </w:pPr>
    </w:p>
    <w:p w14:paraId="56F4EDCA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16"/>
      </w:pPr>
      <w:r>
        <w:t>There is a low risk of localised infection</w:t>
      </w:r>
      <w:r w:rsidR="006D7E2B">
        <w:t xml:space="preserve"> so</w:t>
      </w:r>
      <w:r>
        <w:t xml:space="preserve"> please keep the area clean and dry for 5 days. Do not keep palpating</w:t>
      </w:r>
      <w:r w:rsidR="006D7E2B">
        <w:t xml:space="preserve"> (touching)</w:t>
      </w:r>
      <w:r>
        <w:t xml:space="preserve"> the area as you may expel the device</w:t>
      </w:r>
      <w:r w:rsidR="006D7E2B">
        <w:t xml:space="preserve"> - this</w:t>
      </w:r>
      <w:r>
        <w:t xml:space="preserve"> is in the first 5 days until the </w:t>
      </w:r>
      <w:r w:rsidR="007945A8">
        <w:t xml:space="preserve">skin heal. </w:t>
      </w:r>
    </w:p>
    <w:p w14:paraId="0D5330BC" w14:textId="77777777" w:rsidR="00621A53" w:rsidRDefault="00621A53">
      <w:pPr>
        <w:pStyle w:val="BodyText"/>
        <w:spacing w:before="11"/>
        <w:rPr>
          <w:sz w:val="16"/>
        </w:rPr>
      </w:pPr>
    </w:p>
    <w:p w14:paraId="4B814150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You may have a small scar at the insertion</w:t>
      </w:r>
      <w:r>
        <w:rPr>
          <w:spacing w:val="-11"/>
        </w:rPr>
        <w:t xml:space="preserve"> </w:t>
      </w:r>
      <w:r>
        <w:t>site.</w:t>
      </w:r>
    </w:p>
    <w:p w14:paraId="38B36990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 w:line="276" w:lineRule="auto"/>
        <w:ind w:right="215"/>
      </w:pPr>
      <w:r>
        <w:t xml:space="preserve">After insertion the clinician will ask that you feel the device is in situ. You should check periodically over the 3 years </w:t>
      </w:r>
      <w:r w:rsidR="006D7E2B">
        <w:t>that you can still feel the device.</w:t>
      </w:r>
      <w:r>
        <w:t xml:space="preserve"> </w:t>
      </w:r>
      <w:r w:rsidR="006D7E2B">
        <w:t>I</w:t>
      </w:r>
      <w:r>
        <w:t>f you cannot feel the device you should seek medical advice from your GP or family planning clinic. There is a low risk of the device migrating</w:t>
      </w:r>
      <w:r w:rsidR="006D7E2B">
        <w:t>,</w:t>
      </w:r>
      <w:r>
        <w:t xml:space="preserve"> this is reduced by correct placement in the</w:t>
      </w:r>
      <w:r>
        <w:rPr>
          <w:spacing w:val="-7"/>
        </w:rPr>
        <w:t xml:space="preserve"> </w:t>
      </w:r>
      <w:r>
        <w:t>arm.</w:t>
      </w:r>
    </w:p>
    <w:p w14:paraId="55E58870" w14:textId="77777777" w:rsidR="00621A53" w:rsidRDefault="00621A53">
      <w:pPr>
        <w:pStyle w:val="BodyText"/>
        <w:spacing w:before="5"/>
        <w:rPr>
          <w:sz w:val="16"/>
        </w:rPr>
      </w:pPr>
    </w:p>
    <w:p w14:paraId="61B00355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You must not have any risk of pregnancy prior to</w:t>
      </w:r>
      <w:r>
        <w:rPr>
          <w:spacing w:val="-7"/>
        </w:rPr>
        <w:t xml:space="preserve"> </w:t>
      </w:r>
      <w:r>
        <w:t>insertion.</w:t>
      </w:r>
    </w:p>
    <w:p w14:paraId="387CBB22" w14:textId="77777777" w:rsidR="00621A53" w:rsidRDefault="00621A53">
      <w:pPr>
        <w:sectPr w:rsidR="00621A53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14:paraId="2423C65E" w14:textId="77777777" w:rsidR="00621A53" w:rsidRDefault="00621A53">
      <w:pPr>
        <w:pStyle w:val="BodyText"/>
        <w:rPr>
          <w:sz w:val="20"/>
        </w:rPr>
      </w:pPr>
    </w:p>
    <w:p w14:paraId="0B7DD4C6" w14:textId="77777777" w:rsidR="00621A53" w:rsidRDefault="00621A53">
      <w:pPr>
        <w:pStyle w:val="BodyText"/>
        <w:spacing w:before="9"/>
        <w:rPr>
          <w:sz w:val="16"/>
        </w:rPr>
      </w:pPr>
    </w:p>
    <w:p w14:paraId="7558747C" w14:textId="77777777" w:rsidR="00621A53" w:rsidRDefault="00523592">
      <w:pPr>
        <w:ind w:left="820"/>
        <w:rPr>
          <w:b/>
        </w:rPr>
      </w:pPr>
      <w:r>
        <w:rPr>
          <w:b/>
          <w:u w:val="single"/>
        </w:rPr>
        <w:t>Removal</w:t>
      </w:r>
    </w:p>
    <w:p w14:paraId="5D79C0F7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22ECB0C1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66"/>
      </w:pPr>
      <w:r>
        <w:t>A small dose of local anaesthetic is injected into the skin at the lower end of the implant to numb the area. When numb, a small cut is made through which the implant can be pushed</w:t>
      </w:r>
      <w:r>
        <w:rPr>
          <w:spacing w:val="-28"/>
        </w:rPr>
        <w:t xml:space="preserve"> </w:t>
      </w:r>
      <w:r>
        <w:t>to remove</w:t>
      </w:r>
      <w:r>
        <w:rPr>
          <w:spacing w:val="1"/>
        </w:rPr>
        <w:t xml:space="preserve"> </w:t>
      </w:r>
      <w:r>
        <w:t>it.</w:t>
      </w:r>
    </w:p>
    <w:p w14:paraId="6D459A9A" w14:textId="77777777" w:rsidR="00621A53" w:rsidRDefault="00621A53">
      <w:pPr>
        <w:pStyle w:val="BodyText"/>
        <w:spacing w:before="4"/>
        <w:rPr>
          <w:sz w:val="16"/>
        </w:rPr>
      </w:pPr>
    </w:p>
    <w:p w14:paraId="2248F285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05"/>
      </w:pPr>
      <w:r>
        <w:t xml:space="preserve">After removal, the hormone levels from the implant become undetectable within a few days. This means that without another method of contraception </w:t>
      </w:r>
      <w:r w:rsidR="006D7E2B">
        <w:t>you</w:t>
      </w:r>
      <w:r>
        <w:t xml:space="preserve"> can potentially fall pregnant soon</w:t>
      </w:r>
      <w:r>
        <w:rPr>
          <w:spacing w:val="-2"/>
        </w:rPr>
        <w:t xml:space="preserve"> </w:t>
      </w:r>
      <w:r>
        <w:t>afterwards.</w:t>
      </w:r>
    </w:p>
    <w:p w14:paraId="638C936F" w14:textId="77777777" w:rsidR="00621A53" w:rsidRDefault="00621A53">
      <w:pPr>
        <w:pStyle w:val="BodyText"/>
        <w:spacing w:before="6"/>
        <w:rPr>
          <w:sz w:val="16"/>
        </w:rPr>
      </w:pPr>
    </w:p>
    <w:p w14:paraId="2300EF3B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391"/>
      </w:pPr>
      <w:proofErr w:type="spellStart"/>
      <w:r>
        <w:t>Steristrips</w:t>
      </w:r>
      <w:proofErr w:type="spellEnd"/>
      <w:r>
        <w:t xml:space="preserve"> are placed over the site of the cut to hold the skin edges together to allow healing. The area will need to be kept clean and dry for 5</w:t>
      </w:r>
      <w:r>
        <w:rPr>
          <w:spacing w:val="-11"/>
        </w:rPr>
        <w:t xml:space="preserve"> </w:t>
      </w:r>
      <w:r>
        <w:t>days.</w:t>
      </w:r>
    </w:p>
    <w:p w14:paraId="75E65F1B" w14:textId="77777777" w:rsidR="00621A53" w:rsidRDefault="00621A53">
      <w:pPr>
        <w:pStyle w:val="BodyText"/>
        <w:spacing w:before="8"/>
        <w:rPr>
          <w:sz w:val="16"/>
        </w:rPr>
      </w:pPr>
    </w:p>
    <w:p w14:paraId="21DB8340" w14:textId="77777777" w:rsidR="00621A53" w:rsidRDefault="00523592">
      <w:pPr>
        <w:ind w:left="820"/>
        <w:rPr>
          <w:b/>
        </w:rPr>
      </w:pPr>
      <w:r>
        <w:rPr>
          <w:b/>
          <w:u w:val="single"/>
        </w:rPr>
        <w:t>Main points to remember</w:t>
      </w:r>
    </w:p>
    <w:p w14:paraId="7D46EC36" w14:textId="77777777" w:rsidR="00621A53" w:rsidRDefault="00621A53">
      <w:pPr>
        <w:pStyle w:val="BodyText"/>
        <w:spacing w:before="9"/>
        <w:rPr>
          <w:b/>
          <w:sz w:val="19"/>
        </w:rPr>
      </w:pPr>
    </w:p>
    <w:p w14:paraId="24E0DC23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02"/>
      </w:pPr>
      <w:r>
        <w:t>A pressure bandage will be placed over the wound to reduce the risk of bruising or swelling. This can be removed after 24</w:t>
      </w:r>
      <w:r>
        <w:rPr>
          <w:spacing w:val="-4"/>
        </w:rPr>
        <w:t xml:space="preserve"> </w:t>
      </w:r>
      <w:r>
        <w:t>hours.</w:t>
      </w:r>
    </w:p>
    <w:p w14:paraId="616A02C1" w14:textId="77777777" w:rsidR="00621A53" w:rsidRDefault="00621A53">
      <w:pPr>
        <w:pStyle w:val="BodyText"/>
        <w:spacing w:before="5"/>
        <w:rPr>
          <w:sz w:val="16"/>
        </w:rPr>
      </w:pPr>
    </w:p>
    <w:p w14:paraId="3AF8905D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There is a small chance of infection occurring at the wound. Please report redness</w:t>
      </w:r>
      <w:r w:rsidR="006D7E2B">
        <w:t xml:space="preserve"> or pus to your GP.</w:t>
      </w:r>
    </w:p>
    <w:p w14:paraId="6CC708FD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</w:pPr>
      <w:r>
        <w:t>There will be a small scar that will fade in</w:t>
      </w:r>
      <w:r>
        <w:rPr>
          <w:spacing w:val="-11"/>
        </w:rPr>
        <w:t xml:space="preserve"> </w:t>
      </w:r>
      <w:r>
        <w:t>time.</w:t>
      </w:r>
    </w:p>
    <w:p w14:paraId="2AB0BD82" w14:textId="77777777" w:rsidR="00621A53" w:rsidRDefault="00523592">
      <w:pPr>
        <w:pStyle w:val="Heading1"/>
        <w:spacing w:before="240"/>
        <w:ind w:left="820"/>
      </w:pPr>
      <w:r>
        <w:t>Also if you have had a fitting remember the following advice -</w:t>
      </w:r>
    </w:p>
    <w:p w14:paraId="5962F7C5" w14:textId="77777777" w:rsidR="00621A53" w:rsidRDefault="00621A53">
      <w:pPr>
        <w:pStyle w:val="BodyText"/>
        <w:spacing w:before="9"/>
        <w:rPr>
          <w:b/>
          <w:sz w:val="19"/>
        </w:rPr>
      </w:pPr>
    </w:p>
    <w:p w14:paraId="44C82EB6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390"/>
      </w:pPr>
      <w:r>
        <w:t xml:space="preserve">Please check that the </w:t>
      </w:r>
      <w:proofErr w:type="spellStart"/>
      <w:r>
        <w:t>nexplanon</w:t>
      </w:r>
      <w:proofErr w:type="spellEnd"/>
      <w:r>
        <w:t xml:space="preserve"> is in place periodically after insertion</w:t>
      </w:r>
      <w:r w:rsidR="006D7E2B">
        <w:t>.</w:t>
      </w:r>
      <w:r>
        <w:t xml:space="preserve"> </w:t>
      </w:r>
      <w:r w:rsidR="006D7E2B">
        <w:t>I</w:t>
      </w:r>
      <w:r>
        <w:t>f it cannot be felt then seek advice from your GP or Family Planning</w:t>
      </w:r>
      <w:r>
        <w:rPr>
          <w:spacing w:val="-8"/>
        </w:rPr>
        <w:t xml:space="preserve"> </w:t>
      </w:r>
      <w:r>
        <w:t>clinic</w:t>
      </w:r>
      <w:r w:rsidR="006D7E2B">
        <w:t>.</w:t>
      </w:r>
    </w:p>
    <w:p w14:paraId="4EB4D668" w14:textId="77777777" w:rsidR="00621A53" w:rsidRDefault="00621A53">
      <w:pPr>
        <w:pStyle w:val="BodyText"/>
        <w:spacing w:before="9"/>
        <w:rPr>
          <w:sz w:val="16"/>
        </w:rPr>
      </w:pPr>
    </w:p>
    <w:p w14:paraId="0A9228E7" w14:textId="77777777" w:rsidR="00621A53" w:rsidRDefault="0052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8"/>
      </w:pPr>
      <w:r>
        <w:t>The device can migrate or be expelled</w:t>
      </w:r>
      <w:r w:rsidR="006D7E2B">
        <w:t>,</w:t>
      </w:r>
      <w:r>
        <w:t xml:space="preserve"> so please ensure that you do not push the device or ‘play’ with it after insertion.</w:t>
      </w:r>
    </w:p>
    <w:p w14:paraId="2437E695" w14:textId="77777777" w:rsidR="00621A53" w:rsidRDefault="00621A53">
      <w:pPr>
        <w:spacing w:line="276" w:lineRule="auto"/>
        <w:sectPr w:rsidR="00621A53">
          <w:pgSz w:w="12240" w:h="15840"/>
          <w:pgMar w:top="1500" w:right="1360" w:bottom="280" w:left="1340" w:header="720" w:footer="720" w:gutter="0"/>
          <w:cols w:space="720"/>
        </w:sectPr>
      </w:pPr>
    </w:p>
    <w:p w14:paraId="0F95B29B" w14:textId="77777777" w:rsidR="00621A53" w:rsidRDefault="00621A53">
      <w:pPr>
        <w:pStyle w:val="BodyText"/>
        <w:rPr>
          <w:sz w:val="20"/>
        </w:rPr>
      </w:pPr>
    </w:p>
    <w:p w14:paraId="7CF19AEE" w14:textId="77777777" w:rsidR="00621A53" w:rsidRDefault="00621A53">
      <w:pPr>
        <w:pStyle w:val="BodyText"/>
        <w:spacing w:before="9"/>
        <w:rPr>
          <w:sz w:val="16"/>
        </w:rPr>
      </w:pPr>
    </w:p>
    <w:p w14:paraId="5BD18642" w14:textId="77777777" w:rsidR="00621A53" w:rsidRDefault="00523592">
      <w:pPr>
        <w:pStyle w:val="Heading1"/>
      </w:pPr>
      <w:r>
        <w:t>I have read the above and consent to the insertion/removal of the Nexplanon device as described</w:t>
      </w:r>
    </w:p>
    <w:p w14:paraId="10187E1A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16AA630C" w14:textId="77777777" w:rsidR="00621A53" w:rsidRDefault="00523592">
      <w:pPr>
        <w:spacing w:line="276" w:lineRule="auto"/>
        <w:ind w:left="100" w:right="456"/>
        <w:rPr>
          <w:b/>
        </w:rPr>
      </w:pPr>
      <w:r>
        <w:rPr>
          <w:b/>
        </w:rPr>
        <w:t>Additional contraception has been advised for seven days after insertion/removal/replacement of Nexplanon:</w:t>
      </w:r>
    </w:p>
    <w:p w14:paraId="21A66E4C" w14:textId="77777777" w:rsidR="00621A53" w:rsidRDefault="00621A53">
      <w:pPr>
        <w:pStyle w:val="BodyText"/>
        <w:spacing w:before="5"/>
        <w:rPr>
          <w:b/>
          <w:sz w:val="16"/>
        </w:rPr>
      </w:pPr>
    </w:p>
    <w:p w14:paraId="08E21029" w14:textId="77777777" w:rsidR="00621A53" w:rsidRDefault="00523592">
      <w:pPr>
        <w:pStyle w:val="BodyText"/>
        <w:ind w:left="100"/>
      </w:pPr>
      <w:r>
        <w:t>(</w:t>
      </w:r>
      <w:proofErr w:type="gramStart"/>
      <w:r>
        <w:t>delete</w:t>
      </w:r>
      <w:proofErr w:type="gramEnd"/>
      <w:r>
        <w:t xml:space="preserve"> if not applicable)</w:t>
      </w:r>
    </w:p>
    <w:p w14:paraId="6392B15C" w14:textId="77777777" w:rsidR="00621A53" w:rsidRDefault="00621A53">
      <w:pPr>
        <w:pStyle w:val="BodyText"/>
      </w:pPr>
    </w:p>
    <w:p w14:paraId="0DAB06AB" w14:textId="77777777" w:rsidR="00621A53" w:rsidRDefault="00621A53">
      <w:pPr>
        <w:pStyle w:val="BodyText"/>
      </w:pPr>
    </w:p>
    <w:p w14:paraId="752B8557" w14:textId="77777777" w:rsidR="00621A53" w:rsidRDefault="00621A53">
      <w:pPr>
        <w:pStyle w:val="BodyText"/>
        <w:spacing w:before="5"/>
        <w:rPr>
          <w:sz w:val="17"/>
        </w:rPr>
      </w:pPr>
    </w:p>
    <w:p w14:paraId="21A755CA" w14:textId="77777777" w:rsidR="00621A53" w:rsidRDefault="002F51D4">
      <w:pPr>
        <w:pStyle w:val="Heading1"/>
      </w:pPr>
      <w:r>
        <w:t>PATIENT NAME …………………………………………….</w:t>
      </w:r>
    </w:p>
    <w:p w14:paraId="2B92F18A" w14:textId="77777777" w:rsidR="002F51D4" w:rsidRDefault="002F51D4">
      <w:pPr>
        <w:pStyle w:val="Heading1"/>
      </w:pPr>
    </w:p>
    <w:p w14:paraId="3F48F5BA" w14:textId="77777777" w:rsidR="002F51D4" w:rsidRDefault="002F51D4">
      <w:pPr>
        <w:pStyle w:val="Heading1"/>
      </w:pPr>
      <w:r>
        <w:t>DATE OF BIRTH………………………………………………</w:t>
      </w:r>
    </w:p>
    <w:p w14:paraId="6D07BC0E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5CC65CF8" w14:textId="77777777" w:rsidR="00621A53" w:rsidRDefault="00523592">
      <w:pPr>
        <w:ind w:left="100"/>
        <w:rPr>
          <w:b/>
        </w:rPr>
      </w:pPr>
      <w:r>
        <w:rPr>
          <w:b/>
        </w:rPr>
        <w:t>SIGNATURE……………………………………………………</w:t>
      </w:r>
    </w:p>
    <w:p w14:paraId="40E987E9" w14:textId="77777777" w:rsidR="00621A53" w:rsidRDefault="00621A53">
      <w:pPr>
        <w:pStyle w:val="BodyText"/>
        <w:spacing w:before="9"/>
        <w:rPr>
          <w:b/>
          <w:sz w:val="19"/>
        </w:rPr>
      </w:pPr>
    </w:p>
    <w:p w14:paraId="5A0FCC1C" w14:textId="77777777" w:rsidR="00621A53" w:rsidRDefault="00523592">
      <w:pPr>
        <w:ind w:left="100"/>
        <w:rPr>
          <w:b/>
        </w:rPr>
      </w:pPr>
      <w:r>
        <w:rPr>
          <w:b/>
        </w:rPr>
        <w:t>EMIS</w:t>
      </w:r>
      <w:r>
        <w:rPr>
          <w:b/>
          <w:spacing w:val="-8"/>
        </w:rPr>
        <w:t xml:space="preserve"> </w:t>
      </w:r>
      <w:r>
        <w:rPr>
          <w:b/>
        </w:rPr>
        <w:t>NUMBER……………………………………………….</w:t>
      </w:r>
    </w:p>
    <w:p w14:paraId="2B163F8A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0F906428" w14:textId="77777777" w:rsidR="00621A53" w:rsidRDefault="00523592">
      <w:pPr>
        <w:ind w:left="100"/>
        <w:rPr>
          <w:b/>
        </w:rPr>
      </w:pPr>
      <w:r>
        <w:rPr>
          <w:b/>
        </w:rPr>
        <w:t>DATE………………………………………………………………</w:t>
      </w:r>
    </w:p>
    <w:p w14:paraId="315F0FE6" w14:textId="77777777" w:rsidR="00621A53" w:rsidRDefault="00621A53">
      <w:pPr>
        <w:pStyle w:val="BodyText"/>
        <w:spacing w:before="9"/>
        <w:rPr>
          <w:b/>
          <w:sz w:val="19"/>
        </w:rPr>
      </w:pPr>
    </w:p>
    <w:p w14:paraId="26F1BB54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22AC5804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48B94467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0682110B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46D47C82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60B952D4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40AB736B" w14:textId="77777777" w:rsidR="002F51D4" w:rsidRDefault="002F51D4">
      <w:pPr>
        <w:pStyle w:val="BodyText"/>
        <w:spacing w:before="9"/>
        <w:rPr>
          <w:b/>
          <w:sz w:val="19"/>
        </w:rPr>
      </w:pPr>
    </w:p>
    <w:p w14:paraId="0C77B900" w14:textId="77777777" w:rsidR="00621A53" w:rsidRDefault="00523592">
      <w:pPr>
        <w:ind w:left="100"/>
        <w:rPr>
          <w:b/>
        </w:rPr>
      </w:pPr>
      <w:r>
        <w:rPr>
          <w:b/>
        </w:rPr>
        <w:t>CLINICIAN</w:t>
      </w:r>
    </w:p>
    <w:p w14:paraId="6800E268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04FA8C79" w14:textId="77777777" w:rsidR="00621A53" w:rsidRDefault="00523592">
      <w:pPr>
        <w:ind w:left="100"/>
        <w:rPr>
          <w:b/>
        </w:rPr>
      </w:pPr>
      <w:r>
        <w:rPr>
          <w:b/>
        </w:rPr>
        <w:t>NAME………………………………………………………………</w:t>
      </w:r>
    </w:p>
    <w:p w14:paraId="1AEBA586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5D39B58F" w14:textId="77777777" w:rsidR="00621A53" w:rsidRDefault="00523592">
      <w:pPr>
        <w:ind w:left="100"/>
        <w:rPr>
          <w:b/>
        </w:rPr>
      </w:pPr>
      <w:r>
        <w:rPr>
          <w:b/>
        </w:rPr>
        <w:t>DATE…………………………………………………………………</w:t>
      </w:r>
    </w:p>
    <w:p w14:paraId="09F70B6A" w14:textId="77777777" w:rsidR="00621A53" w:rsidRDefault="00621A53">
      <w:pPr>
        <w:pStyle w:val="BodyText"/>
        <w:spacing w:before="9"/>
        <w:rPr>
          <w:b/>
          <w:sz w:val="19"/>
        </w:rPr>
      </w:pPr>
    </w:p>
    <w:p w14:paraId="657D9A87" w14:textId="77777777" w:rsidR="00621A53" w:rsidRDefault="00523592">
      <w:pPr>
        <w:ind w:left="100"/>
        <w:rPr>
          <w:b/>
        </w:rPr>
      </w:pPr>
      <w:r>
        <w:rPr>
          <w:b/>
        </w:rPr>
        <w:t>Signature of Clinician performing the</w:t>
      </w:r>
      <w:r>
        <w:rPr>
          <w:b/>
          <w:spacing w:val="-21"/>
        </w:rPr>
        <w:t xml:space="preserve"> </w:t>
      </w:r>
      <w:r>
        <w:rPr>
          <w:b/>
        </w:rPr>
        <w:t>procedure.</w:t>
      </w:r>
    </w:p>
    <w:p w14:paraId="1E9E0FA7" w14:textId="77777777" w:rsidR="00621A53" w:rsidRDefault="00621A53">
      <w:pPr>
        <w:pStyle w:val="BodyText"/>
        <w:spacing w:before="8"/>
        <w:rPr>
          <w:b/>
          <w:sz w:val="19"/>
        </w:rPr>
      </w:pPr>
    </w:p>
    <w:p w14:paraId="30CB2EA5" w14:textId="77777777" w:rsidR="00621A53" w:rsidRDefault="00523592">
      <w:pPr>
        <w:ind w:left="100"/>
        <w:rPr>
          <w:b/>
        </w:rPr>
      </w:pPr>
      <w:r>
        <w:rPr>
          <w:b/>
        </w:rPr>
        <w:t>………………………………………………………………………..</w:t>
      </w:r>
    </w:p>
    <w:sectPr w:rsidR="00621A53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7B71"/>
    <w:multiLevelType w:val="hybridMultilevel"/>
    <w:tmpl w:val="EE54C864"/>
    <w:lvl w:ilvl="0" w:tplc="43241B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90C46B8">
      <w:numFmt w:val="bullet"/>
      <w:lvlText w:val="•"/>
      <w:lvlJc w:val="left"/>
      <w:pPr>
        <w:ind w:left="1692" w:hanging="360"/>
      </w:pPr>
      <w:rPr>
        <w:rFonts w:hint="default"/>
        <w:lang w:val="en-GB" w:eastAsia="en-GB" w:bidi="en-GB"/>
      </w:rPr>
    </w:lvl>
    <w:lvl w:ilvl="2" w:tplc="940C12BA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3" w:tplc="D63672DE">
      <w:numFmt w:val="bullet"/>
      <w:lvlText w:val="•"/>
      <w:lvlJc w:val="left"/>
      <w:pPr>
        <w:ind w:left="3436" w:hanging="360"/>
      </w:pPr>
      <w:rPr>
        <w:rFonts w:hint="default"/>
        <w:lang w:val="en-GB" w:eastAsia="en-GB" w:bidi="en-GB"/>
      </w:rPr>
    </w:lvl>
    <w:lvl w:ilvl="4" w:tplc="4DC865D0">
      <w:numFmt w:val="bullet"/>
      <w:lvlText w:val="•"/>
      <w:lvlJc w:val="left"/>
      <w:pPr>
        <w:ind w:left="4308" w:hanging="360"/>
      </w:pPr>
      <w:rPr>
        <w:rFonts w:hint="default"/>
        <w:lang w:val="en-GB" w:eastAsia="en-GB" w:bidi="en-GB"/>
      </w:rPr>
    </w:lvl>
    <w:lvl w:ilvl="5" w:tplc="5A749A2E">
      <w:numFmt w:val="bullet"/>
      <w:lvlText w:val="•"/>
      <w:lvlJc w:val="left"/>
      <w:pPr>
        <w:ind w:left="5180" w:hanging="360"/>
      </w:pPr>
      <w:rPr>
        <w:rFonts w:hint="default"/>
        <w:lang w:val="en-GB" w:eastAsia="en-GB" w:bidi="en-GB"/>
      </w:rPr>
    </w:lvl>
    <w:lvl w:ilvl="6" w:tplc="77B85FEA">
      <w:numFmt w:val="bullet"/>
      <w:lvlText w:val="•"/>
      <w:lvlJc w:val="left"/>
      <w:pPr>
        <w:ind w:left="6052" w:hanging="360"/>
      </w:pPr>
      <w:rPr>
        <w:rFonts w:hint="default"/>
        <w:lang w:val="en-GB" w:eastAsia="en-GB" w:bidi="en-GB"/>
      </w:rPr>
    </w:lvl>
    <w:lvl w:ilvl="7" w:tplc="F24E3D1E">
      <w:numFmt w:val="bullet"/>
      <w:lvlText w:val="•"/>
      <w:lvlJc w:val="left"/>
      <w:pPr>
        <w:ind w:left="6924" w:hanging="360"/>
      </w:pPr>
      <w:rPr>
        <w:rFonts w:hint="default"/>
        <w:lang w:val="en-GB" w:eastAsia="en-GB" w:bidi="en-GB"/>
      </w:rPr>
    </w:lvl>
    <w:lvl w:ilvl="8" w:tplc="37EA99E4">
      <w:numFmt w:val="bullet"/>
      <w:lvlText w:val="•"/>
      <w:lvlJc w:val="left"/>
      <w:pPr>
        <w:ind w:left="7796" w:hanging="360"/>
      </w:pPr>
      <w:rPr>
        <w:rFonts w:hint="default"/>
        <w:lang w:val="en-GB" w:eastAsia="en-GB" w:bidi="en-GB"/>
      </w:rPr>
    </w:lvl>
  </w:abstractNum>
  <w:num w:numId="1" w16cid:durableId="44199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3"/>
    <w:rsid w:val="002F51D4"/>
    <w:rsid w:val="0038693B"/>
    <w:rsid w:val="00523592"/>
    <w:rsid w:val="00590ED8"/>
    <w:rsid w:val="00621A53"/>
    <w:rsid w:val="006D7E2B"/>
    <w:rsid w:val="007945A8"/>
    <w:rsid w:val="009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C027"/>
  <w15:docId w15:val="{02BB7106-A10A-4228-9271-989F7D5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3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92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Alexander Patricia (The Lennard Surgery)</cp:lastModifiedBy>
  <cp:revision>2</cp:revision>
  <dcterms:created xsi:type="dcterms:W3CDTF">2022-06-23T09:43:00Z</dcterms:created>
  <dcterms:modified xsi:type="dcterms:W3CDTF">2022-06-23T09:43:00Z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2019-12-06T00:00:00Z</vt:filetime>
  </property>
</Properties>
</file>